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53D" w:rsidRDefault="00C6753D" w:rsidP="006F173C">
      <w:pPr>
        <w:spacing w:after="0" w:line="240" w:lineRule="auto"/>
        <w:rPr>
          <w:rFonts w:ascii="Times New Roman" w:hAnsi="Times New Roman"/>
          <w:sz w:val="24"/>
          <w:szCs w:val="24"/>
        </w:rPr>
      </w:pPr>
      <w:bookmarkStart w:id="0" w:name="_GoBack"/>
      <w:bookmarkEnd w:id="0"/>
    </w:p>
    <w:p w:rsidR="00C6753D" w:rsidRDefault="00C6753D" w:rsidP="006F173C">
      <w:pPr>
        <w:spacing w:after="0" w:line="240" w:lineRule="auto"/>
        <w:rPr>
          <w:rFonts w:ascii="Times New Roman" w:hAnsi="Times New Roman"/>
          <w:sz w:val="24"/>
          <w:szCs w:val="24"/>
        </w:rPr>
      </w:pPr>
      <w:r w:rsidRPr="00BB3A7F">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7.25pt;height:660.75pt;visibility:visible">
            <v:imagedata r:id="rId5" o:title=""/>
          </v:shape>
        </w:pict>
      </w:r>
    </w:p>
    <w:p w:rsidR="00C6753D" w:rsidRDefault="00C6753D" w:rsidP="006F173C">
      <w:pPr>
        <w:spacing w:after="0" w:line="240" w:lineRule="auto"/>
        <w:rPr>
          <w:rFonts w:ascii="Times New Roman" w:hAnsi="Times New Roman"/>
          <w:sz w:val="24"/>
          <w:szCs w:val="24"/>
        </w:rPr>
      </w:pPr>
    </w:p>
    <w:p w:rsidR="00C6753D" w:rsidRDefault="00C6753D" w:rsidP="006F173C">
      <w:pPr>
        <w:spacing w:after="0" w:line="240" w:lineRule="auto"/>
        <w:rPr>
          <w:rFonts w:ascii="Times New Roman" w:hAnsi="Times New Roman"/>
          <w:sz w:val="24"/>
          <w:szCs w:val="24"/>
        </w:rPr>
      </w:pPr>
    </w:p>
    <w:p w:rsidR="00C6753D" w:rsidRDefault="00C6753D" w:rsidP="006F173C">
      <w:pPr>
        <w:spacing w:after="0" w:line="240" w:lineRule="auto"/>
        <w:rPr>
          <w:rFonts w:ascii="Times New Roman" w:hAnsi="Times New Roman"/>
          <w:sz w:val="24"/>
          <w:szCs w:val="24"/>
        </w:rPr>
      </w:pPr>
    </w:p>
    <w:p w:rsidR="00C6753D" w:rsidRPr="006F173C" w:rsidRDefault="00C6753D" w:rsidP="006F173C">
      <w:pPr>
        <w:ind w:firstLine="567"/>
        <w:jc w:val="both"/>
        <w:rPr>
          <w:rFonts w:ascii="Times New Roman" w:hAnsi="Times New Roman"/>
          <w:b/>
          <w:sz w:val="26"/>
          <w:szCs w:val="26"/>
        </w:rPr>
      </w:pPr>
      <w:r w:rsidRPr="006F173C">
        <w:rPr>
          <w:rFonts w:ascii="Times New Roman" w:hAnsi="Times New Roman"/>
          <w:b/>
          <w:sz w:val="26"/>
          <w:szCs w:val="26"/>
        </w:rPr>
        <w:t>Общие положения.</w:t>
      </w:r>
    </w:p>
    <w:p w:rsidR="00C6753D" w:rsidRDefault="00C6753D" w:rsidP="00665E19">
      <w:pPr>
        <w:spacing w:after="0" w:line="240" w:lineRule="auto"/>
        <w:ind w:firstLine="567"/>
        <w:jc w:val="both"/>
        <w:rPr>
          <w:rFonts w:ascii="Times New Roman" w:hAnsi="Times New Roman"/>
          <w:sz w:val="26"/>
          <w:szCs w:val="26"/>
        </w:rPr>
      </w:pPr>
      <w:r w:rsidRPr="006F173C">
        <w:rPr>
          <w:rFonts w:ascii="Times New Roman" w:hAnsi="Times New Roman"/>
          <w:sz w:val="26"/>
          <w:szCs w:val="26"/>
        </w:rPr>
        <w:t>В соотв</w:t>
      </w:r>
      <w:r>
        <w:rPr>
          <w:rFonts w:ascii="Times New Roman" w:hAnsi="Times New Roman"/>
          <w:sz w:val="26"/>
          <w:szCs w:val="26"/>
        </w:rPr>
        <w:t xml:space="preserve">етствии с Федеральным законом </w:t>
      </w:r>
      <w:r w:rsidRPr="006F173C">
        <w:rPr>
          <w:rFonts w:ascii="Times New Roman" w:hAnsi="Times New Roman"/>
          <w:sz w:val="26"/>
          <w:szCs w:val="26"/>
        </w:rPr>
        <w:t xml:space="preserve">174-ФЗ «Об автономных учреждениях» </w:t>
      </w:r>
      <w:r>
        <w:rPr>
          <w:rFonts w:ascii="Times New Roman" w:hAnsi="Times New Roman"/>
          <w:sz w:val="26"/>
          <w:szCs w:val="26"/>
        </w:rPr>
        <w:t>(далее – Закон об автономных учреждениях, закон), Федеральным законом №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(далее – Закон № 175-ФЗ).</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Настоящее положение включает следующие разделы:</w:t>
      </w:r>
    </w:p>
    <w:p w:rsidR="00C6753D" w:rsidRDefault="00C6753D" w:rsidP="00665E19">
      <w:pPr>
        <w:pStyle w:val="ListParagraph"/>
        <w:numPr>
          <w:ilvl w:val="0"/>
          <w:numId w:val="1"/>
        </w:numPr>
        <w:spacing w:after="0" w:line="240" w:lineRule="auto"/>
        <w:jc w:val="both"/>
        <w:rPr>
          <w:rFonts w:ascii="Times New Roman" w:hAnsi="Times New Roman"/>
          <w:sz w:val="26"/>
          <w:szCs w:val="26"/>
        </w:rPr>
      </w:pPr>
      <w:r>
        <w:rPr>
          <w:rFonts w:ascii="Times New Roman" w:hAnsi="Times New Roman"/>
          <w:sz w:val="26"/>
          <w:szCs w:val="26"/>
        </w:rPr>
        <w:t>Правовое положение автономных учреждений</w:t>
      </w:r>
    </w:p>
    <w:p w:rsidR="00C6753D" w:rsidRDefault="00C6753D" w:rsidP="00665E19">
      <w:pPr>
        <w:pStyle w:val="ListParagraph"/>
        <w:numPr>
          <w:ilvl w:val="0"/>
          <w:numId w:val="1"/>
        </w:numPr>
        <w:spacing w:after="0" w:line="240" w:lineRule="auto"/>
        <w:jc w:val="both"/>
        <w:rPr>
          <w:rFonts w:ascii="Times New Roman" w:hAnsi="Times New Roman"/>
          <w:sz w:val="26"/>
          <w:szCs w:val="26"/>
        </w:rPr>
      </w:pPr>
      <w:r>
        <w:rPr>
          <w:rFonts w:ascii="Times New Roman" w:hAnsi="Times New Roman"/>
          <w:sz w:val="26"/>
          <w:szCs w:val="26"/>
        </w:rPr>
        <w:t>Имущество автономного учреждения</w:t>
      </w:r>
    </w:p>
    <w:p w:rsidR="00C6753D" w:rsidRDefault="00C6753D" w:rsidP="00665E19">
      <w:pPr>
        <w:pStyle w:val="ListParagraph"/>
        <w:numPr>
          <w:ilvl w:val="0"/>
          <w:numId w:val="1"/>
        </w:numPr>
        <w:spacing w:after="0" w:line="240" w:lineRule="auto"/>
        <w:jc w:val="both"/>
        <w:rPr>
          <w:rFonts w:ascii="Times New Roman" w:hAnsi="Times New Roman"/>
          <w:sz w:val="26"/>
          <w:szCs w:val="26"/>
        </w:rPr>
      </w:pPr>
      <w:r>
        <w:rPr>
          <w:rFonts w:ascii="Times New Roman" w:hAnsi="Times New Roman"/>
          <w:sz w:val="26"/>
          <w:szCs w:val="26"/>
        </w:rPr>
        <w:t>Деятельность автономных учреждений</w:t>
      </w:r>
    </w:p>
    <w:p w:rsidR="00C6753D" w:rsidRDefault="00C6753D" w:rsidP="00665E19">
      <w:pPr>
        <w:pStyle w:val="ListParagraph"/>
        <w:numPr>
          <w:ilvl w:val="0"/>
          <w:numId w:val="1"/>
        </w:numPr>
        <w:spacing w:after="0" w:line="240" w:lineRule="auto"/>
        <w:jc w:val="both"/>
        <w:rPr>
          <w:rFonts w:ascii="Times New Roman" w:hAnsi="Times New Roman"/>
          <w:sz w:val="26"/>
          <w:szCs w:val="26"/>
        </w:rPr>
      </w:pPr>
      <w:r>
        <w:rPr>
          <w:rFonts w:ascii="Times New Roman" w:hAnsi="Times New Roman"/>
          <w:sz w:val="26"/>
          <w:szCs w:val="26"/>
        </w:rPr>
        <w:t>Создание автономного учреждения</w:t>
      </w:r>
    </w:p>
    <w:p w:rsidR="00C6753D" w:rsidRDefault="00C6753D" w:rsidP="00665E19">
      <w:pPr>
        <w:pStyle w:val="ListParagraph"/>
        <w:numPr>
          <w:ilvl w:val="0"/>
          <w:numId w:val="1"/>
        </w:numPr>
        <w:spacing w:after="0" w:line="240" w:lineRule="auto"/>
        <w:jc w:val="both"/>
        <w:rPr>
          <w:rFonts w:ascii="Times New Roman" w:hAnsi="Times New Roman"/>
          <w:sz w:val="26"/>
          <w:szCs w:val="26"/>
        </w:rPr>
      </w:pPr>
      <w:r>
        <w:rPr>
          <w:rFonts w:ascii="Times New Roman" w:hAnsi="Times New Roman"/>
          <w:sz w:val="26"/>
          <w:szCs w:val="26"/>
        </w:rPr>
        <w:t>Управление автономных учреждением</w:t>
      </w:r>
    </w:p>
    <w:p w:rsidR="00C6753D" w:rsidRDefault="00C6753D" w:rsidP="00665E19">
      <w:pPr>
        <w:spacing w:after="0" w:line="240" w:lineRule="auto"/>
        <w:jc w:val="both"/>
        <w:rPr>
          <w:rFonts w:ascii="Times New Roman" w:hAnsi="Times New Roman"/>
          <w:sz w:val="26"/>
          <w:szCs w:val="26"/>
        </w:rPr>
      </w:pPr>
      <w:r w:rsidRPr="00665E19">
        <w:rPr>
          <w:rFonts w:ascii="Times New Roman" w:hAnsi="Times New Roman"/>
          <w:sz w:val="26"/>
          <w:szCs w:val="26"/>
        </w:rPr>
        <w:t>5.1</w:t>
      </w:r>
      <w:r>
        <w:rPr>
          <w:rFonts w:ascii="Times New Roman" w:hAnsi="Times New Roman"/>
          <w:sz w:val="26"/>
          <w:szCs w:val="26"/>
        </w:rPr>
        <w:t>.Порядок образования наблюдательного совета автономного учреждения</w:t>
      </w:r>
    </w:p>
    <w:p w:rsidR="00C6753D" w:rsidRDefault="00C6753D" w:rsidP="00665E19">
      <w:pPr>
        <w:spacing w:after="0" w:line="240" w:lineRule="auto"/>
        <w:jc w:val="both"/>
        <w:rPr>
          <w:rFonts w:ascii="Times New Roman" w:hAnsi="Times New Roman"/>
          <w:sz w:val="26"/>
          <w:szCs w:val="26"/>
        </w:rPr>
      </w:pPr>
      <w:r>
        <w:rPr>
          <w:rFonts w:ascii="Times New Roman" w:hAnsi="Times New Roman"/>
          <w:sz w:val="26"/>
          <w:szCs w:val="26"/>
        </w:rPr>
        <w:t xml:space="preserve">              5.2.Компетенция наблюдательного совета</w:t>
      </w:r>
    </w:p>
    <w:p w:rsidR="00C6753D" w:rsidRDefault="00C6753D" w:rsidP="00665E19">
      <w:pPr>
        <w:spacing w:after="0" w:line="240" w:lineRule="auto"/>
        <w:jc w:val="both"/>
        <w:rPr>
          <w:rFonts w:ascii="Times New Roman" w:hAnsi="Times New Roman"/>
          <w:sz w:val="26"/>
          <w:szCs w:val="26"/>
        </w:rPr>
      </w:pPr>
      <w:r>
        <w:rPr>
          <w:rFonts w:ascii="Times New Roman" w:hAnsi="Times New Roman"/>
          <w:sz w:val="26"/>
          <w:szCs w:val="26"/>
        </w:rPr>
        <w:t xml:space="preserve">              5.3.Компетенция руководителя автономного учреждения</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 xml:space="preserve">      5.4.Компетенция учредителя в области управления автономным учреждением</w:t>
      </w:r>
    </w:p>
    <w:p w:rsidR="00C6753D" w:rsidRDefault="00C6753D" w:rsidP="00665E19">
      <w:pPr>
        <w:spacing w:after="0" w:line="240" w:lineRule="auto"/>
        <w:jc w:val="both"/>
        <w:rPr>
          <w:rFonts w:ascii="Times New Roman" w:hAnsi="Times New Roman"/>
          <w:sz w:val="26"/>
          <w:szCs w:val="26"/>
        </w:rPr>
      </w:pPr>
      <w:r>
        <w:rPr>
          <w:rFonts w:ascii="Times New Roman" w:hAnsi="Times New Roman"/>
          <w:sz w:val="26"/>
          <w:szCs w:val="26"/>
        </w:rPr>
        <w:t xml:space="preserve">              6. Реорганизация, ликвидация автономного учреждения, изменения его типа.</w:t>
      </w:r>
    </w:p>
    <w:p w:rsidR="00C6753D" w:rsidRDefault="00C6753D" w:rsidP="00665E19">
      <w:pPr>
        <w:spacing w:after="0" w:line="240" w:lineRule="auto"/>
        <w:jc w:val="both"/>
        <w:rPr>
          <w:rFonts w:ascii="Times New Roman" w:hAnsi="Times New Roman"/>
          <w:sz w:val="26"/>
          <w:szCs w:val="26"/>
        </w:rPr>
      </w:pPr>
    </w:p>
    <w:p w:rsidR="00C6753D" w:rsidRDefault="00C6753D" w:rsidP="00665E19">
      <w:pPr>
        <w:spacing w:after="0" w:line="240" w:lineRule="auto"/>
        <w:ind w:firstLine="567"/>
        <w:jc w:val="both"/>
        <w:rPr>
          <w:rFonts w:ascii="Times New Roman" w:hAnsi="Times New Roman"/>
          <w:b/>
          <w:sz w:val="26"/>
          <w:szCs w:val="26"/>
        </w:rPr>
      </w:pPr>
      <w:r>
        <w:rPr>
          <w:rFonts w:ascii="Times New Roman" w:hAnsi="Times New Roman"/>
          <w:b/>
          <w:sz w:val="26"/>
          <w:szCs w:val="26"/>
        </w:rPr>
        <w:t>1. Правовое положение автономных учреждений</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Автономное учреждение: это некоммерческая организация, создания Российской Федерации, субъектом РФ или муниципальным образованием для выполнения работ, оказания услуг в целях осуществления предусмотренных законодательством РФ полномочий органов государственной власти, полномочий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Автономное учреждение является юридическим лицом, оно от своего имени приобретает и осуществляет имущественные и личные неимущественные права и несет обязанности, является истцом и ответчиком в суде.</w:t>
      </w:r>
    </w:p>
    <w:p w:rsidR="00C6753D" w:rsidRDefault="00C6753D" w:rsidP="00665E19">
      <w:pPr>
        <w:spacing w:after="0" w:line="240" w:lineRule="auto"/>
        <w:ind w:firstLine="567"/>
        <w:jc w:val="both"/>
        <w:rPr>
          <w:rFonts w:ascii="Times New Roman" w:hAnsi="Times New Roman"/>
          <w:sz w:val="26"/>
          <w:szCs w:val="26"/>
        </w:rPr>
      </w:pPr>
    </w:p>
    <w:p w:rsidR="00C6753D" w:rsidRDefault="00C6753D" w:rsidP="00665E19">
      <w:pPr>
        <w:spacing w:after="0" w:line="240" w:lineRule="auto"/>
        <w:ind w:firstLine="567"/>
        <w:jc w:val="both"/>
        <w:rPr>
          <w:rFonts w:ascii="Times New Roman" w:hAnsi="Times New Roman"/>
          <w:b/>
          <w:sz w:val="26"/>
          <w:szCs w:val="26"/>
        </w:rPr>
      </w:pPr>
      <w:r>
        <w:rPr>
          <w:rFonts w:ascii="Times New Roman" w:hAnsi="Times New Roman"/>
          <w:b/>
          <w:sz w:val="26"/>
          <w:szCs w:val="26"/>
        </w:rPr>
        <w:t>2. Имущество автономного учреждения</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Имущество автономного учреждения закрепляется за ним на праве оперативного управления в соответствии с ТК РФ.</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Собственником имущества автономного учреждения является муниципальное образование.</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Имущество автономного учреждения может разделить на три составляющие.</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Первая – это недвижимое имущество, которое в соответствии с Гражданским кодексом РФ закрепляется за автономным учреждением. Это имущество учредитель автономного учреждения или непосредственно передает автономному учреждению, или выделяет средства на его приобретение.</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Законом обавтономных учреждений имущества, без которого автономному учреждению будет трудно осуществлять свою уставную деятельность, признается особо ценным движимым имуществом. Виды такого имущества определит Правительство Российской Федерации. Решение об отнесении имущества к категории особо ценного движимого имущества учредитель будет принимать одновременно с принятием решения о закреплении указанного имущества за автономным учреждением или о выделении средств на его приобретение.</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Недвижимое и особо ценное движимое имущества подлежит обособленному учету. Этим имуществом без согласия учредителя автономное учреждение распорядиться не может.</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Вторая составляющая имущества автономного учреждения – это все остальное движимое имущества, закрепленное за ним учредителем. Этим имуществом автономное учреждение, в отличие от бюджетного учреждения, вправе распоряжаться самостоятельно.</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Третья составляющая имущества автономного учреждения – это то имущество, в том числе недвижимое, которое оно приобретает на заработанные деньги. Этим имуществом автономное учреждение также вправе распоряжаться самостоятельно.</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С согласия своего учредителя автономное учреждение будет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учредителя (участника).</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Земельный участок, необходимый для выполнения автономным учреждением своих уставных задач, предоставляется ему на праве постоянного (бессрочного) пользования.</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Автономное учреждение отвечает по своим обязательствам закрепленным за ним имуществом, за исключением недвижимого и особо ценного движимого имущества.</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Собственник имущества автономного учреждения не несет ответственности по обязательствам автономного учреждения, а автономное учреждение, в свою очередь, не отвечает по обязательствам собственник имущества автономного учреждения.</w:t>
      </w:r>
    </w:p>
    <w:p w:rsidR="00C6753D" w:rsidRDefault="00C6753D" w:rsidP="00665E19">
      <w:pPr>
        <w:spacing w:after="0" w:line="240" w:lineRule="auto"/>
        <w:ind w:firstLine="567"/>
        <w:jc w:val="both"/>
        <w:rPr>
          <w:rFonts w:ascii="Times New Roman" w:hAnsi="Times New Roman"/>
          <w:sz w:val="26"/>
          <w:szCs w:val="26"/>
        </w:rPr>
      </w:pPr>
    </w:p>
    <w:p w:rsidR="00C6753D" w:rsidRDefault="00C6753D" w:rsidP="00665E19">
      <w:pPr>
        <w:spacing w:after="0" w:line="240" w:lineRule="auto"/>
        <w:ind w:firstLine="567"/>
        <w:jc w:val="both"/>
        <w:rPr>
          <w:rFonts w:ascii="Times New Roman" w:hAnsi="Times New Roman"/>
          <w:b/>
          <w:sz w:val="26"/>
          <w:szCs w:val="26"/>
        </w:rPr>
      </w:pPr>
      <w:r>
        <w:rPr>
          <w:rFonts w:ascii="Times New Roman" w:hAnsi="Times New Roman"/>
          <w:b/>
          <w:sz w:val="26"/>
          <w:szCs w:val="26"/>
        </w:rPr>
        <w:t>3. Деятельность автономных учреждений</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Основной деятельностью автономного учреждения будет являться деятельность, которая непосредственно направлена на достижение целей, ради которых создано автономное учреждение.</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Учредитель устанавливает задание в соответствии с основной деятельностью автономного учреждения, предусмотренной уставом, и финансировать его выполнение.</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Деятельность, связанную с выполнением работ или оказанием услуг, в соответствии с заданиями учредителя и обязательствами перед страховщиком по обязательному социальному страхованию, автономное учреждение будет осуществлять бесплатно или частично за плату.</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При финансировании учредитель должен учитывать расходы:</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 на содержание недвижимого и особо ценного движимого имущества;</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 на уплату налогов, в качестве объекта налогообложения по которым признается соответствующее имущество, в том числе земельные участки;</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 на развитие автономного учреждения в рамках программ, утвержденных в установленном порядке.</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Если автономное учреждение с согласия учредителя сдает в аренду закрепленное за ним недвижимое или особо ценное движимое имущество, то финансировать расходы на его содержание учредитель не будет.</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Основная деятельность автономного учреждения обеспечивается финансами в виде субвенций и субсидий из соответствующего бюджета бюджетной системы Российской Федерации или иных не запрещённых федеральными законами источников.</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То, как учредитель будет формировать задание, а также будет финансировать выполнение этого задания, определяют высшие органы исполнительной власти. Так, в отношении автономных учреждений, созданных на базе имущества, которое находится в федеральной собственности, этот порядок определяет Правительство Российской Федерации; в отношении автономных учреждений, созданных на базе имущества, находящегося в собственности субъекта РФ, - высшей исполнительный орган государственной власти субъекта РФ. А в отношении автономных учреждений, созданных на базе имущества, находящегося в муниципальной собственности,- местная администрация.</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Кроме заданий учредителя и обязательств перед страховщиком по обязательному социальному страхованию автономное учреждение сможет по своему усмотрению оказывать платные услуги (выполнять работы), относящиеся к его основной деятельности. При этом условия оказания однородных услуг для граждан и юридических лиц должны быть одинаковыми в соответствии с порядком, установленным федеральными законами.</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Доходы автономного учреждения будут поступать в его самостоятельное распоряжение и использоваться им для достижения целей, ради которого оно создано.</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Собственник имущества автономного учреждения не имеет права на получение доходов от осуществления автономным учреждением деятельности, и, самое главное, на получение доходов от использования закрепленного за автономным учреждением имущества. В этом состоит одно из отличий автономного учреждения от бюджетного.</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Автономные учреждения вправе открывать счета в кредитных организациях.</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Они обязаны вести бухгалтерский учет, предоставлять бухгалтерскую и статистическую отчетность в порядке, установленном законодательством.</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Ежегодно автономное учреждение обязано опубликовать отчеты о своей деятельности, а также об использовании закрепленного за ним имущества. Средства массовой информации, в которых будут публиковаться эти отчеты, определяет учредитель. Это могут быть ведомственные нормативные издания органов исполнительной власти, в ведении которых находятся автономные учреждения.</w:t>
      </w:r>
    </w:p>
    <w:p w:rsidR="00C6753D" w:rsidRDefault="00C6753D" w:rsidP="00665E19">
      <w:pPr>
        <w:spacing w:after="0" w:line="240" w:lineRule="auto"/>
        <w:ind w:firstLine="567"/>
        <w:jc w:val="both"/>
        <w:rPr>
          <w:rFonts w:ascii="Times New Roman" w:hAnsi="Times New Roman"/>
          <w:sz w:val="26"/>
          <w:szCs w:val="26"/>
        </w:rPr>
      </w:pPr>
    </w:p>
    <w:p w:rsidR="00C6753D" w:rsidRDefault="00C6753D" w:rsidP="00665E19">
      <w:pPr>
        <w:spacing w:after="0" w:line="240" w:lineRule="auto"/>
        <w:ind w:firstLine="567"/>
        <w:jc w:val="both"/>
        <w:rPr>
          <w:rFonts w:ascii="Times New Roman" w:hAnsi="Times New Roman"/>
          <w:b/>
          <w:sz w:val="26"/>
          <w:szCs w:val="26"/>
        </w:rPr>
      </w:pPr>
      <w:r>
        <w:rPr>
          <w:rFonts w:ascii="Times New Roman" w:hAnsi="Times New Roman"/>
          <w:b/>
          <w:sz w:val="26"/>
          <w:szCs w:val="26"/>
        </w:rPr>
        <w:t>4. Создание автономного учреждения</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Автономное учреждение может быть создано двумя способами – путем его учреждения или путем изменения типа существующего государственного или муниципального учреждения.</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Решение о создании автономного учреждения, находящегося в собственности субъекта РФ или муниципальной собственности принимают соответственно высший исполнительный орган государственной власти субъекта РФ и местная администрация.</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Решение о создании автономного учреждения путем изменения типа существующего государственного или муниципального учреждения может быть принято в том случае, если это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Закон предусматривает еще одно существенное условие, которого не было в законопроекте, - решение об изменении типа существующего учреждения может быть принято только в двух случаях: государственное или муниципальное учреждение может само выступить с такой инициативой, а может согласиться с предложением об изменения его типа.</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Согласно Закону об автономных учреждений Правительства Российской Федерации может устанавливать дополнительные условия для принятия решения о создании автономного учреждения путем изменения типа существующего государственного учреждения, но только о создании федерального автономного учреждения, тогда как, согласно проекту, Правительство Российской Федерации могла устанавливать такие условия и для государственного учреждения субъекта РФ, и для муниципального учреждения.</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Правительство Российской Федерации, высший исполнительный орган государственной власти субъекта РФ или местная администрации муниципального образования могут определять перечни государственных или муниципальных учреждений, тип которых не подлежит изменению.</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Закон устанавливает, что предложение о создании автономного учреждения путем изменения типа существующего государственного или муниципального учреждения (далее – Предложение) должен готовить исполнительный орган государственной власти или орган местного самоуправления, в ведении которого находится соответствующее государственное или муниципальное учреждение. Предложение подготавливается по инициативе либо с согласия государственного или муниципального учреждения и согласовывается с исполнительным органом государственной власти или органом местного самоуправления, на которые возложено управление государственным или муниципальным имуществом.</w:t>
      </w:r>
    </w:p>
    <w:p w:rsidR="00C6753D" w:rsidRDefault="00C6753D" w:rsidP="00665E19">
      <w:pPr>
        <w:spacing w:after="0" w:line="240" w:lineRule="auto"/>
        <w:ind w:firstLine="567"/>
        <w:jc w:val="both"/>
        <w:rPr>
          <w:rFonts w:ascii="Times New Roman" w:hAnsi="Times New Roman"/>
          <w:sz w:val="26"/>
          <w:szCs w:val="26"/>
        </w:rPr>
      </w:pPr>
      <w:r>
        <w:rPr>
          <w:rFonts w:ascii="Times New Roman" w:hAnsi="Times New Roman"/>
          <w:sz w:val="26"/>
          <w:szCs w:val="26"/>
        </w:rPr>
        <w:t>Предложение должно содержать:</w:t>
      </w:r>
    </w:p>
    <w:p w:rsidR="00C6753D" w:rsidRDefault="00C6753D" w:rsidP="008D3244">
      <w:pPr>
        <w:spacing w:after="0" w:line="240" w:lineRule="auto"/>
        <w:ind w:left="567"/>
        <w:jc w:val="both"/>
        <w:rPr>
          <w:rFonts w:ascii="Times New Roman" w:hAnsi="Times New Roman"/>
          <w:sz w:val="26"/>
          <w:szCs w:val="26"/>
        </w:rPr>
      </w:pPr>
      <w:r>
        <w:rPr>
          <w:rFonts w:ascii="Times New Roman" w:hAnsi="Times New Roman"/>
          <w:sz w:val="26"/>
          <w:szCs w:val="26"/>
        </w:rPr>
        <w:t>- обоснование создания автономного учреждения, в том числе с учетом возможных социально-экономических последствий его создания, доступности такого учреждения для населения и качества выполняемых им работ, оказываемых услуг;</w:t>
      </w:r>
    </w:p>
    <w:p w:rsidR="00C6753D" w:rsidRDefault="00C6753D" w:rsidP="008D3244">
      <w:pPr>
        <w:spacing w:after="0" w:line="240" w:lineRule="auto"/>
        <w:ind w:left="567"/>
        <w:jc w:val="both"/>
        <w:rPr>
          <w:rFonts w:ascii="Times New Roman" w:hAnsi="Times New Roman"/>
          <w:sz w:val="26"/>
          <w:szCs w:val="26"/>
        </w:rPr>
      </w:pPr>
      <w:r>
        <w:rPr>
          <w:rFonts w:ascii="Times New Roman" w:hAnsi="Times New Roman"/>
          <w:sz w:val="26"/>
          <w:szCs w:val="26"/>
        </w:rPr>
        <w:t>- сведения об одобрении изменения типа существующего государственного или муниципального учреждения высшим коллегиальным органом этого учреждения, если такой орган существует;</w:t>
      </w:r>
    </w:p>
    <w:p w:rsidR="00C6753D" w:rsidRDefault="00C6753D" w:rsidP="008D3244">
      <w:pPr>
        <w:spacing w:after="0" w:line="240" w:lineRule="auto"/>
        <w:ind w:left="567"/>
        <w:jc w:val="both"/>
        <w:rPr>
          <w:rFonts w:ascii="Times New Roman" w:hAnsi="Times New Roman"/>
          <w:sz w:val="26"/>
          <w:szCs w:val="26"/>
        </w:rPr>
      </w:pPr>
      <w:r>
        <w:rPr>
          <w:rFonts w:ascii="Times New Roman" w:hAnsi="Times New Roman"/>
          <w:sz w:val="26"/>
          <w:szCs w:val="26"/>
        </w:rPr>
        <w:t>- сведения об имуществе, находящемся в оперативном управлении соответствующего государственного или муниципального учреждения;</w:t>
      </w:r>
    </w:p>
    <w:p w:rsidR="00C6753D" w:rsidRDefault="00C6753D" w:rsidP="008D3244">
      <w:pPr>
        <w:spacing w:after="0" w:line="240" w:lineRule="auto"/>
        <w:ind w:left="567"/>
        <w:jc w:val="both"/>
        <w:rPr>
          <w:rFonts w:ascii="Times New Roman" w:hAnsi="Times New Roman"/>
          <w:sz w:val="26"/>
          <w:szCs w:val="26"/>
        </w:rPr>
      </w:pPr>
      <w:r>
        <w:rPr>
          <w:rFonts w:ascii="Times New Roman" w:hAnsi="Times New Roman"/>
          <w:sz w:val="26"/>
          <w:szCs w:val="26"/>
        </w:rPr>
        <w:t>- иные сведения.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Все эти сведения должны представляться в форме, предусмотренной Правительством Российской Федерации.</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Порядок рассмотрения Предложений также определяет соответственно Правительством РФ, высший исполнительный орган государственной власти субъекта РФ или местной администрации муниципального образования.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xml:space="preserve">В решении о создании автономного учреждения путем изменения типа существующего государственного или муниципального учреждения должны содержаться сведения: </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об органе, наделяемом полномочиями учредителя создаваемого автономного учреждения и ответственном за проведение мероприятий по созданию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об имуществе, закрепляемом за автономным учреждением, в том числе перечень объектов недвижимого имущества и особо ценного движимого имущества;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перечень мероприятий по созданию автономного учреждения с указанием сроков их проведения.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Имущества (в том числе денежных средств), закрепляемого за автономным учреждением при его создании должно хватать для обеспечения автономному учреждению возможности вести предусмотренную уставом деятельность и нести ответственность по тем обязательствам, которые возникли у государственного или муниципального учреждения до изменения его типа.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При создании автономного учреждения путем изменения типа существующего государственного или муниципального учреждения Закон об автономных учреждениях запрещает изъятие или уменьшение закрепленного имущества (в том числе денежных средств).</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Автономное учреждение созданное путем изменения типа существующего государственного или муниципального учреждения, может вести предусмотренные его уставом виды деятельности на основании тех лицензий и свидетельства о государственной аккредитации, иных разрешительных документов, которые были выданы соответствующему учреждению, до окончания срока их действия. При этом не нужно переоформлять документы, подтверждающие наличие лицензий, в соответствии со статьей 11 Федерального закона от 8 августа 2001 года №128-ФЗ «О лицензировании отдельных видов деятельности», а также переоформлять разрешительные документы.</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Если уполномоченный орган примет решение о создании автономного учреждения путем изменения типа существующего государственного (муниципального) учреждения, то в соответствии со статьей 60 Государственного кодекса Российской Федерации необходимо письменно уведомить об этом кредиторов государственного (муниципального) учреждения. В этом случае кредитор вправе потребовать прекратить или досрочно исполнить обязательства, должником по которому является данное государственное или муниципальное учреждение, и возместить убытки.</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Создание автономного учреждения путем изменения типа существующего государственного или муниципального учреждения не является его реорганизацией. При изменении типа существующего учреждения в его устав вносятся соответствующие изменения.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Автономное учреждение может иметь только одного учредителя. Если автономное учреждение создано на базе имущества, находящегося в федеральной собственности, то его учредителям будет Российская Федерация. Если на базе имущества, находящегося в собственности субъекта РФ, - соответствующий субъект РФ. А если на базе имущества, находящегося в муниципальной собственности, - то соответствующее муниципальное образование.</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Соответственно, функции и полномочия учредителя будут осуществлять:</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федеральные органы исполнительной власти – в отношении автономных учреждений, созданных на базе имущества, находящегося в федеральной собственности;</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исполнительные органы государственной власти субъекта РФ – в отношении автономных учреждений, созданных на базе имущества, находящегося в собственности субъекта РФ;</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органы местного самоуправления – в отношении автономных учреждений, созданных на базе имущества, находящегося в собственности муниципального образования.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Порядок осуществления функций и полномочий учредителя определяется соответственно Правительством Российской Федерации, высшим исполнительным органом государственной власти субъекта РФ и местной администрацией.</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Учредительный документ автономного учреждения – устав, утвержденный его учредителем. В уставе обязательно должны быть указаны:</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наименование автономного учреждения, в котором есть слова «автономное учреждение». Оно также должно содержать указание на характер его деятельности и на собственника имущества;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место нахождения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сведения об органе, осуществляющем функции и полномочия учредителя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предмет и цели деятельности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исчерпывающий перечень видов деятельности, которое автономное учреждение вправе осуществлять в соответствии с целями, для достижения которых оно создано;</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сведения о филиалах, представительствах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структура, компетенция органов автономного учреждения, порядок их формирования, сроки полномочий и порядок деятельности таких органов;</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иные, предусмотренные федеральными законами сведения.</w:t>
      </w:r>
    </w:p>
    <w:p w:rsidR="00C6753D" w:rsidRDefault="00C6753D" w:rsidP="008D3244">
      <w:pPr>
        <w:spacing w:after="0" w:line="240" w:lineRule="auto"/>
        <w:ind w:firstLine="567"/>
        <w:jc w:val="both"/>
        <w:rPr>
          <w:rFonts w:ascii="Times New Roman" w:hAnsi="Times New Roman"/>
          <w:sz w:val="26"/>
          <w:szCs w:val="26"/>
        </w:rPr>
      </w:pP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b/>
          <w:sz w:val="26"/>
          <w:szCs w:val="26"/>
        </w:rPr>
        <w:t>5. Управление автономным учреждением</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Органами  управления автономного учреждения являются: наблюдательный совет,  руководитель автономного учреждения и иные органы, предусмотренные федеральными законами и уставом автономного учреждения.</w:t>
      </w:r>
    </w:p>
    <w:p w:rsidR="00C6753D" w:rsidRDefault="00C6753D" w:rsidP="008D3244">
      <w:pPr>
        <w:spacing w:after="0" w:line="240" w:lineRule="auto"/>
        <w:ind w:firstLine="567"/>
        <w:jc w:val="both"/>
        <w:rPr>
          <w:rFonts w:ascii="Times New Roman" w:hAnsi="Times New Roman"/>
          <w:b/>
          <w:sz w:val="26"/>
          <w:szCs w:val="26"/>
        </w:rPr>
      </w:pPr>
      <w:r>
        <w:rPr>
          <w:rFonts w:ascii="Times New Roman" w:hAnsi="Times New Roman"/>
          <w:b/>
          <w:sz w:val="26"/>
          <w:szCs w:val="26"/>
        </w:rPr>
        <w:t>5.1. Порядок образования наблюдательного совета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Наблюдательный совет – это коллегиальный орган. В его состав может входить не менее пяти и не более одиннадцати членов.</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Срок полномочий наблюдательного совета – пять лет.</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В состав наблюдательного совета входят:</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представители учредителя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представители исполнительных органов государственной власти или органов местного самоуправления, на которые возложено управление государственным или муниципальным имуществом;</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представители общественности, в том числе лица, имеющие заслуги и достижения в соответствующей сфере деятельности.</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Кроме того, в состав наблюдательного совета могут входить также представители иных государственных органов, органов местного самоуправления. При этом следует иметь ввиду, что количество представителей государственных органов и органов местного самоуправления в составе наблюдательного совета должно превышать одну треть от общего числа членов наблюдательного совета автономного учреждения, количество представителей работников автономного учреждения, не может превышать одну треть от общего числа членов наблюдательного совета.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За работу в составе наблюдательного совета автономное учреждение не в праве выплачивать его членам вознаграждение. Однако если члены наблюдательного совета понесут расходы, непосредственно связанные с участием в работе наблюдательного совета (например, расходы на проезд к месту проведения заседания наблюдательного совета), то автономное учреждение компенсирует эти расходы  при условии их документального подтверждения.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Не могут быть членами наблюдательного совета руководитель автономного учреждения, его заместители, а также лица, имеющие неснятую или непогашенную судимость.</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Решение о назначении и досрочном прекращении полномочий членов наблюдательного совета автономного учреждения принимает его учредитель. А решение о назначении и досрочном прекращении полномочий представителя работников автономного учреждения в наблюдательном совете принимается в порядке, предусмотренном уставом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Полномочия члена наблюдательного совета могут быть прекращены досрочно:</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по просьбе самого члена наблюдательного совета;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в случае невозможности исполнения членом наблюдательного совета автономного учреждения своих обязанностей по состоянию здоровья или по причине отсутствия члена наблюдательного совета в месте нахождения автономного учреждения в течение четырех месяцев;</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в случае привлечения члена наблюдательного совета к уголовной ответственности.</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Если членом наблюдательного совета является представитель работников автономного учреждения, то в случае его увольнения прекращаются и его полномочия члена наблюдательного совета.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Председатель наблюдательного совета избирается членами наблюдательного совета из их числа простым большинством голосов от общего числа голосов членов наблюдательного совета на срок полномочий наблюдательного совета автономного учреждения. Установлено только одно  ограничение: председателем наблюдательного совета не может быть избран представитель работников автономного учреждения. Переизбрать председателя наблюдательный совет вправе в любое время.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Председатель наблюдательного совета организует работу наблюдательного совета, созывает его заседания, председательствует на заседаниях и организует ведение протокола. Если председатель отсутствует, то его функции выполняет старший по возрасту член наблюдательного совета автономного учреждения, за исключением представителя работников.</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Заседания наблюдательного совета автономного учреждения проводятся по мере необходимости, но не реже одного раза в квартал. Заседание созывается председателем по его собственной инициативе, по требованию учредителя автономного учреждения, члена наблюдательного совета или руководителя. В заседании вправе участвовать руководитель автономного учреждения. Иные лица, в случае приглашения представителем, могут участвовать в  заседании, если более одной трети от общего числа членов наблюдательного совета не возражают против их присутствия.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Заседание наблюдательного совета будет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Причем член наблюдательного совета не может предать свой голос другому лицу.</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При голосовании каждый член наблюдательного совета имеет один голос. В случае равенства голосов решающим является голос председателя наблюдательного совета.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Автономное учреждение в своем уставе может предусмотреть, что в случае отсутствия на заседании члена наблюдательного совета по уважительной причине его мнения, оформленное в письменной форме, может быть учтено при определении наличия кворума и результатов голосования. В уставе также может быть предусмотрена возможность принятия решений наблюдательным советом путем проведения заочного голосования. Однако нужно иметь ввиду, что при принятии решений о совершении крупных сделок и сделок, в совершении которых имеется заинтересованность, такой порядок учета мнения и голосования применяться не может.</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Первое заседание наблюдательного совета созывается по требованию учредителя автономного учреждения, а представительствует на нем старший по возрасту член наблюдательного совета, за исключением представителя работников автономного учреждения.</w:t>
      </w:r>
    </w:p>
    <w:p w:rsidR="00C6753D" w:rsidRDefault="00C6753D" w:rsidP="008D3244">
      <w:pPr>
        <w:spacing w:after="0" w:line="240" w:lineRule="auto"/>
        <w:ind w:firstLine="567"/>
        <w:jc w:val="both"/>
        <w:rPr>
          <w:rFonts w:ascii="Times New Roman" w:hAnsi="Times New Roman"/>
          <w:b/>
          <w:sz w:val="26"/>
          <w:szCs w:val="26"/>
        </w:rPr>
      </w:pPr>
      <w:r>
        <w:rPr>
          <w:rFonts w:ascii="Times New Roman" w:hAnsi="Times New Roman"/>
          <w:b/>
          <w:sz w:val="26"/>
          <w:szCs w:val="26"/>
        </w:rPr>
        <w:t>5.2. Компетенция наблюдательного совета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Компетенция наблюдательного совета различна: в одном случае он дает рекомендации, в другом – заключения, а по некоторым вопросам принимает решения, обязательные для руководителя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b/>
          <w:sz w:val="26"/>
          <w:szCs w:val="26"/>
        </w:rPr>
        <w:t xml:space="preserve">Наблюдательный совет дает рекомендации </w:t>
      </w:r>
      <w:r>
        <w:rPr>
          <w:rFonts w:ascii="Times New Roman" w:hAnsi="Times New Roman"/>
          <w:sz w:val="26"/>
          <w:szCs w:val="26"/>
        </w:rPr>
        <w:t>после рассмотрения следующих предложений учредителя или руководителя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о внесении изменений в устав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о создании и ликвидации филиалов, об открытии и о закрытии представительств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о реорганизации или о ликвидации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об изъятии имущества, закрепленного за автономным учреждением на праве оперативного управления;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об участии автономного учреждения в других юридических лицах, в том числе о внесении денежных средств и иного имущества в уставный капитал других юридических лиц или передаче этого имущества иным образом другим юридическим лицам к качестве учредителя (участника);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xml:space="preserve">- о совершении сделок по распоряжению недвижимым и особо ценным движимым имуществом, которым автономное учреждение не в праве распоряжаться самостоятельно (такие предложения вносят руководитель автономного учреждения). </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Решение по этим вопросам принимает учредитель автономного учреждения после рассмотрения рекомендаций наблюдательного совета.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b/>
          <w:sz w:val="26"/>
          <w:szCs w:val="26"/>
        </w:rPr>
        <w:t xml:space="preserve">Заключение наблюдательный совет </w:t>
      </w:r>
      <w:r>
        <w:rPr>
          <w:rFonts w:ascii="Times New Roman" w:hAnsi="Times New Roman"/>
          <w:sz w:val="26"/>
          <w:szCs w:val="26"/>
        </w:rPr>
        <w:t>дает в двух случаях:</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после рассмотрения проекта плана финансово-хозяйственной деятельности автономного учреждения. Копия заключения направляется учредителю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после рассмотрения предложений руководителя автономного учреждения о выборе кредитных организаций, в которых автономное учреждение может открыть банковские счета. Эта норма появилась только в окончательном проекте Закона об автономных учреждениях.</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После рассмотрения заключений наблюдательного совета руководитель автономного учреждения принимает по этим вопросам решения.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b/>
          <w:sz w:val="26"/>
          <w:szCs w:val="26"/>
        </w:rPr>
        <w:t xml:space="preserve">Наблюдательный совет утверждает </w:t>
      </w:r>
      <w:r>
        <w:rPr>
          <w:rFonts w:ascii="Times New Roman" w:hAnsi="Times New Roman"/>
          <w:sz w:val="26"/>
          <w:szCs w:val="26"/>
        </w:rPr>
        <w:t xml:space="preserve">отчеты (о деятельности автономного учреждения, об исполнении плана его финансово-хозяйственной деятельности, годовую бухгалтерскую отчетность автономного учреждения). </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Для принятия рекомендаций и заключений достаточно просто большинства голосов от общего числа голосов членов наблюдательного совета автономного учреждения. Решения о совершении крупных сделок и проведения аудита годовой бухгалтерской отчетности принимаются наблюдательным советом большинством в две трети голосов от общего числа голосов наблюдательного совета.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b/>
          <w:sz w:val="26"/>
          <w:szCs w:val="26"/>
        </w:rPr>
        <w:t xml:space="preserve">Наблюдательный совет принимает решения, </w:t>
      </w:r>
      <w:r>
        <w:rPr>
          <w:rFonts w:ascii="Times New Roman" w:hAnsi="Times New Roman"/>
          <w:sz w:val="26"/>
          <w:szCs w:val="26"/>
        </w:rPr>
        <w:t>обязательные для руководителей автономного учреждения. Это рассмотрение:</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предложений руководителя о совершении крупных сделок;</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предложений руководителя автономного учреждения о совершении сделок, в отношении которых имеется заинтересованность;</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вопросов проведения аудита годовой бухгалтерской отчетности автономного учреждения и утверждении аудиторской организации.</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Крупной считается сделка, которая связана с распоряжением денежными средствами, привлечением заемных денежных средств, отчуждением имущества, которым автономное учреждение вправе распоряжаться самостоятельно, а также с передачей такого имущества в пользование или в залог, если цена такой сделки стоимость отчуждаемого или передаваемого имущества будет превышать 10% балансовой стоимости активов автономного учреждения. Балансовая стоимость определяется по данным бухгалтерской отчетности на последнюю отчетную дату. Уставом автономного учреждения может быть предусмотрен меньший размер крупной сделки.</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Крупная сделка совершается с предварительного одобрения наблюдательного совета автономного учреждения. Наблюдательный совет обязан рассмотреть предложение руководителя автономного учреждения о совершении крупной сделки в течение 15 календарных дней с момента поступления такого предложения председателю наблюдательного совета. Уставом может быть предусмотрен и более короткий срок.</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Крупная сделка может быть признана недействительной по иску автономного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Руководитель автономного учреждения несет перед автономным учреждением ответственность в размере убытков, если они были причинены автономному учреждению в результате совершения крупной сделки без предварительного одобрения наблюдательного совета. При этом неважно, была ли эта сделка признана недействительной.</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Что касается сделок, в совершении которых имеется заинтересованность, то она может быть совершенна лишь с предварительного одобрения наблюдательного совета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Для принятия решений об одобрении сделки, в совершении которой имеется заинтересованность, установлен особый порядок. Такое решение принимается большинством голосов членов наблюдательного совета, не заинтересованных в совершении сделки. Если лица, заинтересованные в совершении сделки, составляют в наблюдательном совете большинство, то  решение об одобрении сделки принимает учредитель.</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Лицами, заинтересованными в совершении автономным учреждением сделок с другими юридическими лицами и гражданами, признаются члены наблюдательного совета, руководитель автономного учреждения и его заместители в случае,  если они, их супруги ( в том числе бывшие), родители, бабушки, дедушки, дети, внуки, полнородные и не полнородные братья и сестры, а также двоюродные братья и сестра, дяди, тети (в том числе братья и сестры усыновителей этого лица), племянники, усыновители, усыновленные:</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являются в сделке стороной, выгодоприобретателем, посредником или представителем;</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владеют (каждый в отдельности или в совокупности) 20% и более голосующих акций акционерного общества или долей, превышающей 20% уставного капитала общества с ограниченной или дополнительной ответственностью, либо являются единым из не более чем трех учредителей иного юридического лица, которое является в сделке контрагентом автономного учреждения, выгодоприобретателем, посредником или представителем;</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xml:space="preserve">- занимают должности в органах управления юридического лица, являющегося в сделке контрагентом автономного учреждения, выгодоприобретателем, посредником или представителем. </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Заинтересованное лицо обязано до совершения сделки уведомить руководителя и наблюдательный совет автономного учреждения об известных ему совершаемых или предполагаемых сделках, в совершении которых оно может быть признано заинтересованным. В противном случае оно несет перед автономным учреждением ответственность в размере убытков, причиненных ему в результате совершения сделки, в совершении которой имеется заинтересованность, если не докажет, что оно не знало и не могло знать о предполагаемой сделке или о своей заинтересованности в ее совершении. При этом не имеет значения, была ли признана данная сделка недействительной по иску автономного учреждения или его учредителя.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Ответственность в размере убытков будет и руководитель автономного учреждения, не являющийся лицом, заинтересованным в совершении сделки, если он не докажет, что не знал и не мог знать о наличии в отношении этой сделки конфликта интересов.</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Если за убытки, причиненные автономному учреждению в результате совершения сделки, в совершении которой имеется заинтересованность, с нарушением установленных требований, отвечает несколько лиц, то их ответственность будет солидарной. Порядок совершения сделок, в совершении которых имеется заинтересованность, не применяется к тем сделкам, которые относятся к обычной уставной деятельности автономного учреждения.</w:t>
      </w:r>
    </w:p>
    <w:p w:rsidR="00C6753D" w:rsidRDefault="00C6753D" w:rsidP="008D3244">
      <w:pPr>
        <w:spacing w:after="0" w:line="240" w:lineRule="auto"/>
        <w:ind w:firstLine="567"/>
        <w:jc w:val="both"/>
        <w:rPr>
          <w:rFonts w:ascii="Times New Roman" w:hAnsi="Times New Roman"/>
          <w:b/>
          <w:sz w:val="26"/>
          <w:szCs w:val="26"/>
        </w:rPr>
      </w:pPr>
      <w:r>
        <w:rPr>
          <w:rFonts w:ascii="Times New Roman" w:hAnsi="Times New Roman"/>
          <w:b/>
          <w:sz w:val="26"/>
          <w:szCs w:val="26"/>
        </w:rPr>
        <w:t>5.3. Компетенция руководителя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Руководитель автономного учреждения отвечает за текущую деятельность автономного учреждения, за исключением вопросов, отнесенных федеральными законами или уставом автономного учреждения к компетенции учредителя автономного учреждения, наблюдательного совета и иных органов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Руководитель без доверенности действует от имени автономного учреждения, в том числе:</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представляет его интересы и совершает сделки от его имени;</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утверждает штатное расписание, план финансово-хозяйственной деятельности автономного учреждения, его годовую бухгалтерскую отчетность и регламентирующие деятельность автономного учреждения внутренние документы;</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издает приказы и дает указания, обязательные для исполнения всеми работниками автономного учреждения.</w:t>
      </w:r>
    </w:p>
    <w:p w:rsidR="00C6753D" w:rsidRDefault="00C6753D" w:rsidP="008D3244">
      <w:pPr>
        <w:spacing w:after="0" w:line="240" w:lineRule="auto"/>
        <w:ind w:firstLine="567"/>
        <w:jc w:val="both"/>
        <w:rPr>
          <w:rFonts w:ascii="Times New Roman" w:hAnsi="Times New Roman"/>
          <w:b/>
          <w:sz w:val="26"/>
          <w:szCs w:val="26"/>
        </w:rPr>
      </w:pPr>
      <w:r>
        <w:rPr>
          <w:rFonts w:ascii="Times New Roman" w:hAnsi="Times New Roman"/>
          <w:b/>
          <w:sz w:val="26"/>
          <w:szCs w:val="26"/>
        </w:rPr>
        <w:t>5.4. Компетенция учредителя в области управления автономным учреждением</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Учредитель автономного учреждения имеет следующие полномочия в отношении автономного учреждения:</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утверждает его устав и внесение в него изменений;</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рассматривает и одобряет предложения руководителя автономного учреждения о создании и ликвидации филиалов автономного учреждения, об открытии и о закрытии его представительств;</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реорганизует и  ликвидирует автономное учреждение, изменяет его тип;</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утверждает передаточный акт или разделительный баланс;</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назначает ликвидационную комиссию и утверждает промежуточный или окончательный ликвидационные балансы;</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назначает руководителя автономного учреждения и прекращает его полномочия, заключает и прекращает трудовой договор с ним;</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рассматривает и одобряет предложения руководителя автономного учреждения о совершении сделок с недвижимым и особо ценным движимым имуществом, закрепленным за автономным учреждением;</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 решает иные предусмотренные Законом об автономных учреждениях вопросы.</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b/>
          <w:sz w:val="26"/>
          <w:szCs w:val="26"/>
        </w:rPr>
        <w:t>6. Реорганизация, ликвидация автономного учреждения, изменение его типа</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Автономное учреждение может быть реорганизовано, если это не повлечет за собой нарушения конституционных прав граждан в социально-культурной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Автономное учреждения могут быть реорганизованы в форме или присоединения, если они созданы на базе имущества одного и того же собственника, возможен и обратный процесс, то есть не только бюджетное учреждение может изменить тип стать автономным учреждением, но и автономное учреждение может стать бюджетным учреждением. Такое решение принимает учредитель автономного учреждения. Соответственно порядок принятия решения будет устанавливаться Правительством Российской Федерации, органом государственной власти субъекта РФ, органом местного самоуправления – в отношении автономных учреждений, созданных на базе имущества, находящегося в той или иной собственности.</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Реорганизация и ликвидация автономного учреждения проводятся по основаниям и в порядке, предусмотренным Гражданским кодексом Российской Федерации.</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Если автономное учреждение ликвидируется, то требования кредитов удовлетворяются за счет того имущества, на которое в соответствии с Законом об автономных учреждениях может быть обращено взыскание. Оставшееся после удовлетворения требований кредиторов имущество, а также имущество, на которое в соответствии с федеральными законами не может быть обращено взыскание по обязательствам автономного учреждения, ликвидационная комиссия передает учредителю.</w:t>
      </w:r>
    </w:p>
    <w:p w:rsidR="00C6753D" w:rsidRDefault="00C6753D" w:rsidP="008D3244">
      <w:pPr>
        <w:spacing w:after="0" w:line="240" w:lineRule="auto"/>
        <w:ind w:firstLine="567"/>
        <w:jc w:val="both"/>
        <w:rPr>
          <w:rFonts w:ascii="Times New Roman" w:hAnsi="Times New Roman"/>
          <w:sz w:val="26"/>
          <w:szCs w:val="26"/>
        </w:rPr>
      </w:pPr>
    </w:p>
    <w:p w:rsidR="00C6753D" w:rsidRDefault="00C6753D" w:rsidP="008D3244">
      <w:pPr>
        <w:spacing w:after="0" w:line="240" w:lineRule="auto"/>
        <w:ind w:firstLine="567"/>
        <w:jc w:val="both"/>
        <w:rPr>
          <w:rFonts w:ascii="Times New Roman" w:hAnsi="Times New Roman"/>
          <w:b/>
          <w:sz w:val="26"/>
          <w:szCs w:val="26"/>
        </w:rPr>
      </w:pPr>
      <w:r>
        <w:rPr>
          <w:rFonts w:ascii="Times New Roman" w:hAnsi="Times New Roman"/>
          <w:b/>
          <w:sz w:val="26"/>
          <w:szCs w:val="26"/>
        </w:rPr>
        <w:t>Список использованной литературы:</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1. Федеральный закон № 174-ФЗ от 03.11.2006г. «Об автономных учреждениях»</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2. Федеральный закон № 175-ФЗ от 03.11.2006г. «О внесении изменений в законодательные акты Российской Федерации в связи с принятием Федерального закона «Об автономных учреждениях»</w:t>
      </w:r>
    </w:p>
    <w:p w:rsidR="00C6753D"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3. Гражданский кодекс Российской Федерации</w:t>
      </w:r>
    </w:p>
    <w:p w:rsidR="00C6753D" w:rsidRPr="00C505D5" w:rsidRDefault="00C6753D" w:rsidP="008D3244">
      <w:pPr>
        <w:spacing w:after="0" w:line="240" w:lineRule="auto"/>
        <w:ind w:firstLine="567"/>
        <w:jc w:val="both"/>
        <w:rPr>
          <w:rFonts w:ascii="Times New Roman" w:hAnsi="Times New Roman"/>
          <w:sz w:val="26"/>
          <w:szCs w:val="26"/>
        </w:rPr>
      </w:pPr>
      <w:r>
        <w:rPr>
          <w:rFonts w:ascii="Times New Roman" w:hAnsi="Times New Roman"/>
          <w:sz w:val="26"/>
          <w:szCs w:val="26"/>
        </w:rPr>
        <w:t>4. Специальный выпуск журнала «БиНО» «Автономные учреждения. Управление финансовой и хозяйственной деятельностью» (2007год)</w:t>
      </w:r>
    </w:p>
    <w:p w:rsidR="00C6753D" w:rsidRPr="00713A1F" w:rsidRDefault="00C6753D" w:rsidP="008D3244">
      <w:pPr>
        <w:spacing w:after="0" w:line="240" w:lineRule="auto"/>
        <w:ind w:firstLine="567"/>
        <w:jc w:val="both"/>
        <w:rPr>
          <w:rFonts w:ascii="Times New Roman" w:hAnsi="Times New Roman"/>
          <w:sz w:val="26"/>
          <w:szCs w:val="26"/>
        </w:rPr>
      </w:pPr>
    </w:p>
    <w:p w:rsidR="00C6753D" w:rsidRPr="00F130D6" w:rsidRDefault="00C6753D" w:rsidP="008D3244">
      <w:pPr>
        <w:spacing w:after="0" w:line="240" w:lineRule="auto"/>
        <w:ind w:firstLine="567"/>
        <w:jc w:val="both"/>
        <w:rPr>
          <w:rFonts w:ascii="Times New Roman" w:hAnsi="Times New Roman"/>
          <w:sz w:val="26"/>
          <w:szCs w:val="26"/>
        </w:rPr>
      </w:pPr>
    </w:p>
    <w:p w:rsidR="00C6753D" w:rsidRPr="008D3244" w:rsidRDefault="00C6753D" w:rsidP="008D3244">
      <w:pPr>
        <w:spacing w:after="0" w:line="240" w:lineRule="auto"/>
        <w:ind w:left="567"/>
        <w:jc w:val="both"/>
        <w:rPr>
          <w:rFonts w:ascii="Times New Roman" w:hAnsi="Times New Roman"/>
          <w:sz w:val="26"/>
          <w:szCs w:val="26"/>
        </w:rPr>
      </w:pPr>
    </w:p>
    <w:p w:rsidR="00C6753D" w:rsidRDefault="00C6753D" w:rsidP="00665E19">
      <w:pPr>
        <w:spacing w:after="0" w:line="240" w:lineRule="auto"/>
        <w:ind w:firstLine="567"/>
        <w:jc w:val="both"/>
        <w:rPr>
          <w:rFonts w:ascii="Times New Roman" w:hAnsi="Times New Roman"/>
          <w:sz w:val="26"/>
          <w:szCs w:val="26"/>
        </w:rPr>
      </w:pPr>
    </w:p>
    <w:p w:rsidR="00C6753D" w:rsidRPr="00146A6A" w:rsidRDefault="00C6753D" w:rsidP="00665E19">
      <w:pPr>
        <w:spacing w:after="0" w:line="240" w:lineRule="auto"/>
        <w:ind w:firstLine="567"/>
        <w:jc w:val="both"/>
        <w:rPr>
          <w:rFonts w:ascii="Times New Roman" w:hAnsi="Times New Roman"/>
          <w:sz w:val="26"/>
          <w:szCs w:val="26"/>
        </w:rPr>
      </w:pPr>
    </w:p>
    <w:p w:rsidR="00C6753D" w:rsidRDefault="00C6753D" w:rsidP="00665E19">
      <w:pPr>
        <w:spacing w:after="0" w:line="240" w:lineRule="auto"/>
        <w:ind w:firstLine="567"/>
        <w:jc w:val="both"/>
        <w:rPr>
          <w:rFonts w:ascii="Times New Roman" w:hAnsi="Times New Roman"/>
          <w:sz w:val="26"/>
          <w:szCs w:val="26"/>
        </w:rPr>
      </w:pPr>
    </w:p>
    <w:p w:rsidR="00C6753D" w:rsidRPr="00665E19" w:rsidRDefault="00C6753D" w:rsidP="00665E19">
      <w:pPr>
        <w:spacing w:after="0" w:line="240" w:lineRule="auto"/>
        <w:ind w:firstLine="567"/>
        <w:jc w:val="both"/>
        <w:rPr>
          <w:rFonts w:ascii="Times New Roman" w:hAnsi="Times New Roman"/>
          <w:sz w:val="26"/>
          <w:szCs w:val="26"/>
        </w:rPr>
      </w:pPr>
    </w:p>
    <w:p w:rsidR="00C6753D" w:rsidRPr="00665E19" w:rsidRDefault="00C6753D" w:rsidP="00665E19">
      <w:pPr>
        <w:spacing w:after="0" w:line="240" w:lineRule="auto"/>
        <w:jc w:val="both"/>
        <w:rPr>
          <w:rFonts w:ascii="Times New Roman" w:hAnsi="Times New Roman"/>
          <w:b/>
          <w:sz w:val="26"/>
          <w:szCs w:val="26"/>
        </w:rPr>
      </w:pPr>
    </w:p>
    <w:sectPr w:rsidR="00C6753D" w:rsidRPr="00665E19" w:rsidSect="009F6E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31FD1"/>
    <w:multiLevelType w:val="hybridMultilevel"/>
    <w:tmpl w:val="74EE4DC8"/>
    <w:lvl w:ilvl="0" w:tplc="27BCBB3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4FB3107"/>
    <w:multiLevelType w:val="hybridMultilevel"/>
    <w:tmpl w:val="21B0A5BC"/>
    <w:lvl w:ilvl="0" w:tplc="0419000F">
      <w:start w:val="1"/>
      <w:numFmt w:val="decimal"/>
      <w:lvlText w:val="%1."/>
      <w:lvlJc w:val="left"/>
      <w:pPr>
        <w:ind w:left="1902" w:hanging="360"/>
      </w:pPr>
      <w:rPr>
        <w:rFonts w:cs="Times New Roman"/>
      </w:rPr>
    </w:lvl>
    <w:lvl w:ilvl="1" w:tplc="04190019" w:tentative="1">
      <w:start w:val="1"/>
      <w:numFmt w:val="lowerLetter"/>
      <w:lvlText w:val="%2."/>
      <w:lvlJc w:val="left"/>
      <w:pPr>
        <w:ind w:left="2622" w:hanging="360"/>
      </w:pPr>
      <w:rPr>
        <w:rFonts w:cs="Times New Roman"/>
      </w:rPr>
    </w:lvl>
    <w:lvl w:ilvl="2" w:tplc="0419001B" w:tentative="1">
      <w:start w:val="1"/>
      <w:numFmt w:val="lowerRoman"/>
      <w:lvlText w:val="%3."/>
      <w:lvlJc w:val="right"/>
      <w:pPr>
        <w:ind w:left="3342" w:hanging="180"/>
      </w:pPr>
      <w:rPr>
        <w:rFonts w:cs="Times New Roman"/>
      </w:rPr>
    </w:lvl>
    <w:lvl w:ilvl="3" w:tplc="0419000F" w:tentative="1">
      <w:start w:val="1"/>
      <w:numFmt w:val="decimal"/>
      <w:lvlText w:val="%4."/>
      <w:lvlJc w:val="left"/>
      <w:pPr>
        <w:ind w:left="4062" w:hanging="360"/>
      </w:pPr>
      <w:rPr>
        <w:rFonts w:cs="Times New Roman"/>
      </w:rPr>
    </w:lvl>
    <w:lvl w:ilvl="4" w:tplc="04190019" w:tentative="1">
      <w:start w:val="1"/>
      <w:numFmt w:val="lowerLetter"/>
      <w:lvlText w:val="%5."/>
      <w:lvlJc w:val="left"/>
      <w:pPr>
        <w:ind w:left="4782" w:hanging="360"/>
      </w:pPr>
      <w:rPr>
        <w:rFonts w:cs="Times New Roman"/>
      </w:rPr>
    </w:lvl>
    <w:lvl w:ilvl="5" w:tplc="0419001B" w:tentative="1">
      <w:start w:val="1"/>
      <w:numFmt w:val="lowerRoman"/>
      <w:lvlText w:val="%6."/>
      <w:lvlJc w:val="right"/>
      <w:pPr>
        <w:ind w:left="5502" w:hanging="180"/>
      </w:pPr>
      <w:rPr>
        <w:rFonts w:cs="Times New Roman"/>
      </w:rPr>
    </w:lvl>
    <w:lvl w:ilvl="6" w:tplc="0419000F" w:tentative="1">
      <w:start w:val="1"/>
      <w:numFmt w:val="decimal"/>
      <w:lvlText w:val="%7."/>
      <w:lvlJc w:val="left"/>
      <w:pPr>
        <w:ind w:left="6222" w:hanging="360"/>
      </w:pPr>
      <w:rPr>
        <w:rFonts w:cs="Times New Roman"/>
      </w:rPr>
    </w:lvl>
    <w:lvl w:ilvl="7" w:tplc="04190019" w:tentative="1">
      <w:start w:val="1"/>
      <w:numFmt w:val="lowerLetter"/>
      <w:lvlText w:val="%8."/>
      <w:lvlJc w:val="left"/>
      <w:pPr>
        <w:ind w:left="6942" w:hanging="360"/>
      </w:pPr>
      <w:rPr>
        <w:rFonts w:cs="Times New Roman"/>
      </w:rPr>
    </w:lvl>
    <w:lvl w:ilvl="8" w:tplc="0419001B" w:tentative="1">
      <w:start w:val="1"/>
      <w:numFmt w:val="lowerRoman"/>
      <w:lvlText w:val="%9."/>
      <w:lvlJc w:val="right"/>
      <w:pPr>
        <w:ind w:left="7662" w:hanging="180"/>
      </w:pPr>
      <w:rPr>
        <w:rFonts w:cs="Times New Roman"/>
      </w:rPr>
    </w:lvl>
  </w:abstractNum>
  <w:abstractNum w:abstractNumId="2">
    <w:nsid w:val="51783C66"/>
    <w:multiLevelType w:val="hybridMultilevel"/>
    <w:tmpl w:val="C65893B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00E6"/>
    <w:rsid w:val="000438A5"/>
    <w:rsid w:val="00066977"/>
    <w:rsid w:val="000D7708"/>
    <w:rsid w:val="000E01A3"/>
    <w:rsid w:val="00146A6A"/>
    <w:rsid w:val="0019051F"/>
    <w:rsid w:val="001C2DB0"/>
    <w:rsid w:val="002F51BB"/>
    <w:rsid w:val="003D3917"/>
    <w:rsid w:val="00450D03"/>
    <w:rsid w:val="00494B89"/>
    <w:rsid w:val="005F2FE1"/>
    <w:rsid w:val="00616EAB"/>
    <w:rsid w:val="00665E19"/>
    <w:rsid w:val="00672F2E"/>
    <w:rsid w:val="006D799A"/>
    <w:rsid w:val="006F173C"/>
    <w:rsid w:val="00713A1F"/>
    <w:rsid w:val="008105F4"/>
    <w:rsid w:val="008D3244"/>
    <w:rsid w:val="009F6EA1"/>
    <w:rsid w:val="00AF4446"/>
    <w:rsid w:val="00B67481"/>
    <w:rsid w:val="00BB3A7F"/>
    <w:rsid w:val="00BE42B5"/>
    <w:rsid w:val="00C22A5B"/>
    <w:rsid w:val="00C505D5"/>
    <w:rsid w:val="00C6680D"/>
    <w:rsid w:val="00C6753D"/>
    <w:rsid w:val="00C91E4C"/>
    <w:rsid w:val="00CC50FC"/>
    <w:rsid w:val="00D2062D"/>
    <w:rsid w:val="00D476A7"/>
    <w:rsid w:val="00E50E11"/>
    <w:rsid w:val="00EA29D3"/>
    <w:rsid w:val="00F130D6"/>
    <w:rsid w:val="00F24974"/>
    <w:rsid w:val="00F500E6"/>
    <w:rsid w:val="00F54912"/>
    <w:rsid w:val="00F55F5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EA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F173C"/>
    <w:pPr>
      <w:ind w:left="720"/>
      <w:contextualSpacing/>
    </w:pPr>
  </w:style>
  <w:style w:type="paragraph" w:styleId="BalloonText">
    <w:name w:val="Balloon Text"/>
    <w:basedOn w:val="Normal"/>
    <w:link w:val="BalloonTextChar"/>
    <w:uiPriority w:val="99"/>
    <w:semiHidden/>
    <w:rsid w:val="00D20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06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656</TotalTime>
  <Pages>13</Pages>
  <Words>4848</Words>
  <Characters>27640</Characters>
  <Application>Microsoft Office Outlook</Application>
  <DocSecurity>0</DocSecurity>
  <Lines>0</Lines>
  <Paragraphs>0</Paragraphs>
  <ScaleCrop>false</ScaleCrop>
  <Company>Дом школьников</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Test</cp:lastModifiedBy>
  <cp:revision>11</cp:revision>
  <cp:lastPrinted>2018-01-12T12:45:00Z</cp:lastPrinted>
  <dcterms:created xsi:type="dcterms:W3CDTF">2017-12-22T10:19:00Z</dcterms:created>
  <dcterms:modified xsi:type="dcterms:W3CDTF">2018-01-23T07:29:00Z</dcterms:modified>
</cp:coreProperties>
</file>